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3B680D" w:rsidRPr="003B680D" w:rsidP="003B680D">
      <w:pPr>
        <w:spacing w:after="0" w:line="480" w:lineRule="auto"/>
        <w:contextualSpacing/>
        <w:jc w:val="center"/>
        <w:rPr>
          <w:rFonts w:ascii="Times New Roman" w:hAnsi="Times New Roman" w:cs="Times New Roman"/>
          <w:b/>
          <w:sz w:val="24"/>
          <w:szCs w:val="24"/>
        </w:rPr>
      </w:pPr>
      <w:r w:rsidRPr="003B680D">
        <w:rPr>
          <w:rFonts w:ascii="Times New Roman" w:hAnsi="Times New Roman" w:cs="Times New Roman"/>
          <w:b/>
          <w:sz w:val="24"/>
          <w:szCs w:val="24"/>
        </w:rPr>
        <w:t xml:space="preserve">How </w:t>
      </w:r>
      <w:r w:rsidRPr="003B680D" w:rsidR="00AA5A3D">
        <w:rPr>
          <w:rFonts w:ascii="Times New Roman" w:hAnsi="Times New Roman" w:cs="Times New Roman"/>
          <w:b/>
          <w:sz w:val="24"/>
          <w:szCs w:val="24"/>
        </w:rPr>
        <w:t>The Products and Resources We Consume Are Produced</w:t>
      </w:r>
    </w:p>
    <w:p w:rsidR="003B680D" w:rsidP="003B680D">
      <w:pPr>
        <w:spacing w:after="0" w:line="480" w:lineRule="auto"/>
        <w:contextualSpacing/>
        <w:jc w:val="center"/>
        <w:rPr>
          <w:rFonts w:ascii="Times New Roman" w:hAnsi="Times New Roman" w:cs="Times New Roman"/>
          <w:b/>
          <w:sz w:val="24"/>
          <w:szCs w:val="24"/>
        </w:rPr>
      </w:pPr>
    </w:p>
    <w:p w:rsidR="003B680D" w:rsidRPr="003B680D" w:rsidP="003B680D">
      <w:pPr>
        <w:spacing w:after="0" w:line="480" w:lineRule="auto"/>
        <w:contextualSpacing/>
        <w:jc w:val="center"/>
        <w:rPr>
          <w:rFonts w:ascii="Times New Roman" w:hAnsi="Times New Roman" w:cs="Times New Roman"/>
          <w:sz w:val="24"/>
          <w:szCs w:val="24"/>
        </w:rPr>
      </w:pPr>
      <w:r w:rsidRPr="003B680D">
        <w:rPr>
          <w:rFonts w:ascii="Times New Roman" w:hAnsi="Times New Roman" w:cs="Times New Roman"/>
          <w:sz w:val="24"/>
          <w:szCs w:val="24"/>
        </w:rPr>
        <w:t>Name:</w:t>
      </w:r>
    </w:p>
    <w:p w:rsidR="003B680D" w:rsidRPr="003B680D" w:rsidP="003B680D">
      <w:pPr>
        <w:spacing w:after="0" w:line="480" w:lineRule="auto"/>
        <w:contextualSpacing/>
        <w:jc w:val="center"/>
        <w:rPr>
          <w:rFonts w:ascii="Times New Roman" w:hAnsi="Times New Roman" w:cs="Times New Roman"/>
          <w:sz w:val="24"/>
          <w:szCs w:val="24"/>
        </w:rPr>
      </w:pPr>
      <w:r w:rsidRPr="003B680D">
        <w:rPr>
          <w:rFonts w:ascii="Times New Roman" w:hAnsi="Times New Roman" w:cs="Times New Roman"/>
          <w:sz w:val="24"/>
          <w:szCs w:val="24"/>
        </w:rPr>
        <w:t>Institution:</w:t>
      </w:r>
    </w:p>
    <w:p w:rsidR="003B680D" w:rsidRPr="003B680D" w:rsidP="003B680D">
      <w:pPr>
        <w:spacing w:after="0" w:line="480" w:lineRule="auto"/>
        <w:contextualSpacing/>
        <w:jc w:val="center"/>
        <w:rPr>
          <w:rFonts w:ascii="Times New Roman" w:hAnsi="Times New Roman" w:cs="Times New Roman"/>
          <w:sz w:val="24"/>
          <w:szCs w:val="24"/>
        </w:rPr>
      </w:pPr>
      <w:r w:rsidRPr="003B680D">
        <w:rPr>
          <w:rFonts w:ascii="Times New Roman" w:hAnsi="Times New Roman" w:cs="Times New Roman"/>
          <w:sz w:val="24"/>
          <w:szCs w:val="24"/>
        </w:rPr>
        <w:t>Course:</w:t>
      </w:r>
    </w:p>
    <w:p w:rsidR="003B680D" w:rsidRPr="003B680D" w:rsidP="003B680D">
      <w:pPr>
        <w:spacing w:after="0" w:line="480" w:lineRule="auto"/>
        <w:contextualSpacing/>
        <w:jc w:val="center"/>
        <w:rPr>
          <w:rFonts w:ascii="Times New Roman" w:hAnsi="Times New Roman" w:cs="Times New Roman"/>
          <w:sz w:val="24"/>
          <w:szCs w:val="24"/>
        </w:rPr>
      </w:pPr>
      <w:r w:rsidRPr="003B680D">
        <w:rPr>
          <w:rFonts w:ascii="Times New Roman" w:hAnsi="Times New Roman" w:cs="Times New Roman"/>
          <w:sz w:val="24"/>
          <w:szCs w:val="24"/>
        </w:rPr>
        <w:t>Instructor:</w:t>
      </w:r>
    </w:p>
    <w:p w:rsidR="003B680D" w:rsidRPr="003B680D" w:rsidP="003B680D">
      <w:pPr>
        <w:spacing w:after="0" w:line="480" w:lineRule="auto"/>
        <w:contextualSpacing/>
        <w:jc w:val="center"/>
        <w:rPr>
          <w:rFonts w:ascii="Times New Roman" w:hAnsi="Times New Roman" w:cs="Times New Roman"/>
          <w:sz w:val="24"/>
          <w:szCs w:val="24"/>
        </w:rPr>
      </w:pPr>
      <w:r w:rsidRPr="003B680D">
        <w:rPr>
          <w:rFonts w:ascii="Times New Roman" w:hAnsi="Times New Roman" w:cs="Times New Roman"/>
          <w:sz w:val="24"/>
          <w:szCs w:val="24"/>
        </w:rPr>
        <w:t>Date:</w:t>
      </w:r>
    </w:p>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476C50" w:rsidP="003B680D">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How </w:t>
      </w:r>
      <w:r w:rsidR="00AA5A3D">
        <w:rPr>
          <w:rFonts w:ascii="Times New Roman" w:hAnsi="Times New Roman" w:cs="Times New Roman"/>
          <w:b/>
          <w:sz w:val="24"/>
          <w:szCs w:val="24"/>
        </w:rPr>
        <w:t>The Products and Resources</w:t>
      </w:r>
      <w:r w:rsidRPr="00C75672" w:rsidR="00AA5A3D">
        <w:rPr>
          <w:rFonts w:ascii="Times New Roman" w:hAnsi="Times New Roman" w:cs="Times New Roman"/>
          <w:b/>
          <w:sz w:val="24"/>
          <w:szCs w:val="24"/>
        </w:rPr>
        <w:t xml:space="preserve"> We Consume Are Produced</w:t>
      </w:r>
    </w:p>
    <w:p w:rsidR="00C75672" w:rsidRPr="00C75672" w:rsidP="003B680D">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C75672">
        <w:rPr>
          <w:rFonts w:ascii="Times New Roman" w:hAnsi="Times New Roman" w:cs="Times New Roman"/>
          <w:sz w:val="24"/>
          <w:szCs w:val="24"/>
        </w:rPr>
        <w:t xml:space="preserve">The </w:t>
      </w:r>
      <w:r w:rsidRPr="00C75672" w:rsidR="00E47FDE">
        <w:rPr>
          <w:rFonts w:ascii="Times New Roman" w:hAnsi="Times New Roman" w:cs="Times New Roman"/>
          <w:sz w:val="24"/>
          <w:szCs w:val="24"/>
        </w:rPr>
        <w:t>goods</w:t>
      </w:r>
      <w:r w:rsidR="0001584B">
        <w:rPr>
          <w:rFonts w:ascii="Times New Roman" w:hAnsi="Times New Roman" w:cs="Times New Roman"/>
          <w:sz w:val="24"/>
          <w:szCs w:val="24"/>
        </w:rPr>
        <w:t xml:space="preserve"> </w:t>
      </w:r>
      <w:r w:rsidRPr="00C75672">
        <w:rPr>
          <w:rFonts w:ascii="Times New Roman" w:hAnsi="Times New Roman" w:cs="Times New Roman"/>
          <w:sz w:val="24"/>
          <w:szCs w:val="24"/>
        </w:rPr>
        <w:t xml:space="preserve">we </w:t>
      </w:r>
      <w:r w:rsidRPr="00C75672" w:rsidR="00C02418">
        <w:rPr>
          <w:rFonts w:ascii="Times New Roman" w:hAnsi="Times New Roman" w:cs="Times New Roman"/>
          <w:sz w:val="24"/>
          <w:szCs w:val="24"/>
        </w:rPr>
        <w:t>devour</w:t>
      </w:r>
      <w:r w:rsidRPr="00C75672">
        <w:rPr>
          <w:rFonts w:ascii="Times New Roman" w:hAnsi="Times New Roman" w:cs="Times New Roman"/>
          <w:sz w:val="24"/>
          <w:szCs w:val="24"/>
        </w:rPr>
        <w:t xml:space="preserve"> come from the environment. </w:t>
      </w:r>
      <w:r w:rsidR="009625B7">
        <w:rPr>
          <w:rFonts w:ascii="Times New Roman" w:hAnsi="Times New Roman" w:cs="Times New Roman"/>
          <w:sz w:val="24"/>
          <w:szCs w:val="24"/>
        </w:rPr>
        <w:t>According to Azrai et al. (2019), t</w:t>
      </w:r>
      <w:r w:rsidRPr="00C75672">
        <w:rPr>
          <w:rFonts w:ascii="Times New Roman" w:hAnsi="Times New Roman" w:cs="Times New Roman"/>
          <w:sz w:val="24"/>
          <w:szCs w:val="24"/>
        </w:rPr>
        <w:t>he environment produces material processed into finished products for human consumption via manufacturing and other processes that convert them</w:t>
      </w:r>
      <w:r>
        <w:rPr>
          <w:rFonts w:ascii="Times New Roman" w:hAnsi="Times New Roman" w:cs="Times New Roman"/>
          <w:sz w:val="24"/>
          <w:szCs w:val="24"/>
        </w:rPr>
        <w:t xml:space="preserve"> into a consumable form. </w:t>
      </w:r>
    </w:p>
    <w:p w:rsidR="00C75672" w:rsidP="003B680D">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Food production methods continue to impact the environment in different ways. For instance, </w:t>
      </w:r>
      <w:r w:rsidR="009625B7">
        <w:rPr>
          <w:rFonts w:ascii="Times New Roman" w:hAnsi="Times New Roman" w:cs="Times New Roman"/>
          <w:sz w:val="24"/>
          <w:szCs w:val="24"/>
        </w:rPr>
        <w:t xml:space="preserve">Meemken and Qaim (2018) suggest that </w:t>
      </w:r>
      <w:r>
        <w:rPr>
          <w:rFonts w:ascii="Times New Roman" w:hAnsi="Times New Roman" w:cs="Times New Roman"/>
          <w:sz w:val="24"/>
          <w:szCs w:val="24"/>
        </w:rPr>
        <w:t xml:space="preserve">fertilizers in the farms cause pollution in the large water bodies when the fertilizer residue is carried away by rain. </w:t>
      </w:r>
      <w:r w:rsidR="009625B7">
        <w:rPr>
          <w:rFonts w:ascii="Times New Roman" w:hAnsi="Times New Roman" w:cs="Times New Roman"/>
          <w:sz w:val="24"/>
          <w:szCs w:val="24"/>
        </w:rPr>
        <w:t xml:space="preserve">Manufacturing processes are also energy-intensive and produce lots of waste. </w:t>
      </w:r>
      <w:r>
        <w:rPr>
          <w:rFonts w:ascii="Times New Roman" w:hAnsi="Times New Roman" w:cs="Times New Roman"/>
          <w:sz w:val="24"/>
          <w:szCs w:val="24"/>
        </w:rPr>
        <w:t>The bottom line is that food production processes contribute to climate change, acid rain, eutrophication, and biodiversity loss. The effect on society is both positive and negative. On the positive side, society gets the products and resources needed to sustain its livelihood. On the negativ</w:t>
      </w:r>
      <w:r w:rsidR="009625B7">
        <w:rPr>
          <w:rFonts w:ascii="Times New Roman" w:hAnsi="Times New Roman" w:cs="Times New Roman"/>
          <w:sz w:val="24"/>
          <w:szCs w:val="24"/>
        </w:rPr>
        <w:t xml:space="preserve">e side, Meemken and Qaim (2018) argue that </w:t>
      </w:r>
      <w:r>
        <w:rPr>
          <w:rFonts w:ascii="Times New Roman" w:hAnsi="Times New Roman" w:cs="Times New Roman"/>
          <w:sz w:val="24"/>
          <w:szCs w:val="24"/>
        </w:rPr>
        <w:t>society contributes to destroying the environment, which threatens</w:t>
      </w:r>
      <w:r w:rsidR="0001584B">
        <w:rPr>
          <w:rFonts w:ascii="Times New Roman" w:hAnsi="Times New Roman" w:cs="Times New Roman"/>
          <w:sz w:val="24"/>
          <w:szCs w:val="24"/>
        </w:rPr>
        <w:t xml:space="preserve"> their existence.</w:t>
      </w:r>
    </w:p>
    <w:p w:rsidR="00C75672" w:rsidP="003B680D">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00E21EE1">
        <w:rPr>
          <w:rFonts w:ascii="Times New Roman" w:hAnsi="Times New Roman" w:cs="Times New Roman"/>
          <w:sz w:val="24"/>
          <w:szCs w:val="24"/>
        </w:rPr>
        <w:t>Consumption patterns differ among different societies. For instance, in many communities, the demand for resources and products is rising with the growing population, which has exerted pressure on the environment at an accelerated rate. Environmental degradation is inevitable because the increasing demand for goods accelerates the need to produce more. In the end, the world continues to witness increased pollution, increased land utilization, deforestation, and heightened climate change. Consumption patterns that preserve the environment can help reverse the damage.</w:t>
      </w:r>
    </w:p>
    <w:p w:rsidR="00850D70" w:rsidP="003B680D">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850D70">
        <w:rPr>
          <w:rFonts w:ascii="Times New Roman" w:hAnsi="Times New Roman" w:cs="Times New Roman"/>
          <w:sz w:val="24"/>
          <w:szCs w:val="24"/>
        </w:rPr>
        <w:t>A necessity is an indispensable item that people need to survive. A good example of a necessity is food, water, clothing, and shelter. On the opposite, a luxury is something non-essential but which many people believe would make life pleasing.</w:t>
      </w:r>
    </w:p>
    <w:p w:rsidR="00850D70" w:rsidRPr="00850D70" w:rsidP="003B680D">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9625B7" w:rsidR="009625B7">
        <w:rPr>
          <w:rFonts w:ascii="Times New Roman" w:hAnsi="Times New Roman" w:cs="Times New Roman"/>
          <w:sz w:val="24"/>
          <w:szCs w:val="24"/>
        </w:rPr>
        <w:t>According to Freeman et al. (2020), b</w:t>
      </w:r>
      <w:r w:rsidRPr="009625B7">
        <w:rPr>
          <w:rFonts w:ascii="Times New Roman" w:hAnsi="Times New Roman" w:cs="Times New Roman"/>
          <w:sz w:val="24"/>
          <w:szCs w:val="24"/>
        </w:rPr>
        <w:t>usinesses</w:t>
      </w:r>
      <w:r w:rsidRPr="00850D70">
        <w:rPr>
          <w:rFonts w:ascii="Times New Roman" w:hAnsi="Times New Roman" w:cs="Times New Roman"/>
          <w:sz w:val="24"/>
          <w:szCs w:val="24"/>
        </w:rPr>
        <w:t xml:space="preserve"> research to develop products that appeal to customers and meet their expectations while generating profits through sales. In this perspective, </w:t>
      </w:r>
      <w:r w:rsidR="003B680D">
        <w:rPr>
          <w:rFonts w:ascii="Times New Roman" w:hAnsi="Times New Roman" w:cs="Times New Roman"/>
          <w:sz w:val="24"/>
          <w:szCs w:val="24"/>
        </w:rPr>
        <w:t>businesses develop consumer-centric products that are driven by consumer needs and not company needs. However, in doing so, companies look at ways of generating profits</w:t>
      </w:r>
      <w:r w:rsidRPr="00850D70">
        <w:rPr>
          <w:rFonts w:ascii="Times New Roman" w:hAnsi="Times New Roman" w:cs="Times New Roman"/>
          <w:sz w:val="24"/>
          <w:szCs w:val="24"/>
        </w:rPr>
        <w:t>.</w:t>
      </w:r>
    </w:p>
    <w:p w:rsidR="00850D70" w:rsidRPr="00D4120C" w:rsidP="003B680D">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D4120C" w:rsidR="00D4120C">
        <w:rPr>
          <w:rFonts w:ascii="Times New Roman" w:hAnsi="Times New Roman" w:cs="Times New Roman"/>
          <w:sz w:val="24"/>
          <w:szCs w:val="24"/>
        </w:rPr>
        <w:t>Materialistic people are focused on acquiring material things at the expense of creating long-term relationships with others. As a result, they place less attention and time on others, leading to social isolation, less effective communication and instability.</w:t>
      </w:r>
    </w:p>
    <w:p w:rsidR="00850D70" w:rsidRPr="00850D70" w:rsidP="003B680D">
      <w:pPr>
        <w:spacing w:after="0" w:line="480" w:lineRule="auto"/>
        <w:contextualSpacing/>
        <w:rPr>
          <w:rFonts w:ascii="Times New Roman" w:hAnsi="Times New Roman" w:cs="Times New Roman"/>
          <w:sz w:val="24"/>
          <w:szCs w:val="24"/>
        </w:rPr>
      </w:pPr>
    </w:p>
    <w:p w:rsidR="00E21EE1" w:rsidRPr="00E21EE1" w:rsidP="003B680D">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ab/>
      </w:r>
    </w:p>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CA3198" w:rsidP="003B680D">
      <w:pPr>
        <w:spacing w:after="0" w:line="480" w:lineRule="auto"/>
        <w:contextualSpacing/>
        <w:jc w:val="center"/>
        <w:rPr>
          <w:rFonts w:ascii="Times New Roman" w:hAnsi="Times New Roman" w:cs="Times New Roman"/>
          <w:b/>
          <w:sz w:val="24"/>
          <w:szCs w:val="24"/>
        </w:rPr>
      </w:pPr>
    </w:p>
    <w:p w:rsidR="00CA3198" w:rsidP="003B680D">
      <w:pPr>
        <w:spacing w:after="0" w:line="480" w:lineRule="auto"/>
        <w:contextualSpacing/>
        <w:jc w:val="center"/>
        <w:rPr>
          <w:rFonts w:ascii="Times New Roman" w:hAnsi="Times New Roman" w:cs="Times New Roman"/>
          <w:b/>
          <w:sz w:val="24"/>
          <w:szCs w:val="24"/>
        </w:rPr>
      </w:pPr>
    </w:p>
    <w:p w:rsidR="00CA3198"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3B680D" w:rsidP="003B680D">
      <w:pPr>
        <w:spacing w:after="0" w:line="480" w:lineRule="auto"/>
        <w:contextualSpacing/>
        <w:jc w:val="center"/>
        <w:rPr>
          <w:rFonts w:ascii="Times New Roman" w:hAnsi="Times New Roman" w:cs="Times New Roman"/>
          <w:b/>
          <w:sz w:val="24"/>
          <w:szCs w:val="24"/>
        </w:rPr>
      </w:pPr>
    </w:p>
    <w:p w:rsidR="008D738D">
      <w:pPr>
        <w:rPr>
          <w:rFonts w:ascii="Times New Roman" w:hAnsi="Times New Roman" w:cs="Times New Roman"/>
          <w:b/>
          <w:sz w:val="24"/>
          <w:szCs w:val="24"/>
        </w:rPr>
      </w:pPr>
      <w:r>
        <w:rPr>
          <w:rFonts w:ascii="Times New Roman" w:hAnsi="Times New Roman" w:cs="Times New Roman"/>
          <w:b/>
          <w:sz w:val="24"/>
          <w:szCs w:val="24"/>
        </w:rPr>
        <w:br w:type="page"/>
      </w:r>
    </w:p>
    <w:p w:rsidR="003B680D" w:rsidP="003B680D">
      <w:pPr>
        <w:spacing w:after="0" w:line="480" w:lineRule="auto"/>
        <w:contextualSpacing/>
        <w:jc w:val="center"/>
        <w:rPr>
          <w:rFonts w:ascii="Times New Roman" w:hAnsi="Times New Roman" w:cs="Times New Roman"/>
          <w:b/>
          <w:sz w:val="24"/>
          <w:szCs w:val="24"/>
        </w:rPr>
      </w:pPr>
      <w:r w:rsidRPr="009625B7">
        <w:rPr>
          <w:rFonts w:ascii="Times New Roman" w:hAnsi="Times New Roman" w:cs="Times New Roman"/>
          <w:b/>
          <w:sz w:val="24"/>
          <w:szCs w:val="24"/>
        </w:rPr>
        <w:t>References</w:t>
      </w:r>
    </w:p>
    <w:p w:rsidR="003B680D" w:rsidRPr="00C75672" w:rsidP="003B680D">
      <w:pPr>
        <w:spacing w:after="0" w:line="480" w:lineRule="auto"/>
        <w:ind w:left="720" w:hanging="720"/>
        <w:contextualSpacing/>
        <w:rPr>
          <w:rFonts w:ascii="Times New Roman" w:hAnsi="Times New Roman" w:cs="Times New Roman"/>
          <w:sz w:val="24"/>
          <w:szCs w:val="24"/>
        </w:rPr>
      </w:pPr>
      <w:r w:rsidRPr="009625B7">
        <w:rPr>
          <w:rFonts w:ascii="Times New Roman" w:hAnsi="Times New Roman" w:cs="Times New Roman"/>
          <w:sz w:val="24"/>
          <w:szCs w:val="24"/>
        </w:rPr>
        <w:t xml:space="preserve">Azrai, E. P., Sigit, D. V., Heryanti, E., Ichsan, I. Z., Jajomi, Y. P., &amp; Fadrikal, R. (2019, October). Green consumerism among students: A survey in the campus. In </w:t>
      </w:r>
      <w:r w:rsidRPr="009625B7">
        <w:rPr>
          <w:rFonts w:ascii="Times New Roman" w:hAnsi="Times New Roman" w:cs="Times New Roman"/>
          <w:i/>
          <w:iCs/>
          <w:sz w:val="24"/>
          <w:szCs w:val="24"/>
        </w:rPr>
        <w:t>Journal of Physics: Conference Series</w:t>
      </w:r>
      <w:r w:rsidRPr="009625B7">
        <w:rPr>
          <w:rFonts w:ascii="Times New Roman" w:hAnsi="Times New Roman" w:cs="Times New Roman"/>
          <w:sz w:val="24"/>
          <w:szCs w:val="24"/>
        </w:rPr>
        <w:t> (Vol. 1317, No. 1, p. 012200). IOP Publishing.</w:t>
      </w:r>
    </w:p>
    <w:p w:rsidR="003B680D" w:rsidRPr="00C75672" w:rsidP="003B680D">
      <w:pPr>
        <w:spacing w:after="0" w:line="480" w:lineRule="auto"/>
        <w:ind w:left="720" w:hanging="720"/>
        <w:contextualSpacing/>
        <w:rPr>
          <w:rFonts w:ascii="Times New Roman" w:hAnsi="Times New Roman" w:cs="Times New Roman"/>
          <w:sz w:val="24"/>
          <w:szCs w:val="24"/>
        </w:rPr>
      </w:pPr>
      <w:r w:rsidRPr="009625B7">
        <w:rPr>
          <w:rFonts w:ascii="Times New Roman" w:hAnsi="Times New Roman" w:cs="Times New Roman"/>
          <w:sz w:val="24"/>
          <w:szCs w:val="24"/>
        </w:rPr>
        <w:t>Freeman, R. E., Parmar, B. L., &amp; Martin, K. (2020). </w:t>
      </w:r>
      <w:r w:rsidRPr="009625B7">
        <w:rPr>
          <w:rFonts w:ascii="Times New Roman" w:hAnsi="Times New Roman" w:cs="Times New Roman"/>
          <w:i/>
          <w:iCs/>
          <w:sz w:val="24"/>
          <w:szCs w:val="24"/>
        </w:rPr>
        <w:t>BUSINESS AND ETHICS</w:t>
      </w:r>
      <w:r w:rsidRPr="009625B7">
        <w:rPr>
          <w:rFonts w:ascii="Times New Roman" w:hAnsi="Times New Roman" w:cs="Times New Roman"/>
          <w:sz w:val="24"/>
          <w:szCs w:val="24"/>
        </w:rPr>
        <w:t> (pp. 129-140). Columbia University Press.</w:t>
      </w:r>
    </w:p>
    <w:p w:rsidR="003B680D" w:rsidP="003B680D">
      <w:pPr>
        <w:spacing w:after="0" w:line="480" w:lineRule="auto"/>
        <w:ind w:left="720" w:hanging="720"/>
        <w:contextualSpacing/>
        <w:rPr>
          <w:rFonts w:ascii="Times New Roman" w:hAnsi="Times New Roman" w:cs="Times New Roman"/>
          <w:sz w:val="24"/>
          <w:szCs w:val="24"/>
        </w:rPr>
      </w:pPr>
      <w:r w:rsidRPr="009625B7">
        <w:rPr>
          <w:rFonts w:ascii="Times New Roman" w:hAnsi="Times New Roman" w:cs="Times New Roman"/>
          <w:sz w:val="24"/>
          <w:szCs w:val="24"/>
        </w:rPr>
        <w:t>Meemken, E. M., &amp; Qaim, M. (2018). Organic agriculture</w:t>
      </w:r>
      <w:bookmarkStart w:id="0" w:name="_GoBack"/>
      <w:bookmarkEnd w:id="0"/>
      <w:r w:rsidRPr="009625B7">
        <w:rPr>
          <w:rFonts w:ascii="Times New Roman" w:hAnsi="Times New Roman" w:cs="Times New Roman"/>
          <w:sz w:val="24"/>
          <w:szCs w:val="24"/>
        </w:rPr>
        <w:t>, food security, and the environment. </w:t>
      </w:r>
      <w:r w:rsidRPr="009625B7">
        <w:rPr>
          <w:rFonts w:ascii="Times New Roman" w:hAnsi="Times New Roman" w:cs="Times New Roman"/>
          <w:i/>
          <w:iCs/>
          <w:sz w:val="24"/>
          <w:szCs w:val="24"/>
        </w:rPr>
        <w:t>Annual Review of Resource Economics</w:t>
      </w:r>
      <w:r w:rsidRPr="009625B7">
        <w:rPr>
          <w:rFonts w:ascii="Times New Roman" w:hAnsi="Times New Roman" w:cs="Times New Roman"/>
          <w:sz w:val="24"/>
          <w:szCs w:val="24"/>
        </w:rPr>
        <w:t>, </w:t>
      </w:r>
      <w:r w:rsidRPr="009625B7">
        <w:rPr>
          <w:rFonts w:ascii="Times New Roman" w:hAnsi="Times New Roman" w:cs="Times New Roman"/>
          <w:i/>
          <w:iCs/>
          <w:sz w:val="24"/>
          <w:szCs w:val="24"/>
        </w:rPr>
        <w:t>10</w:t>
      </w:r>
      <w:r w:rsidRPr="009625B7">
        <w:rPr>
          <w:rFonts w:ascii="Times New Roman" w:hAnsi="Times New Roman" w:cs="Times New Roman"/>
          <w:sz w:val="24"/>
          <w:szCs w:val="24"/>
        </w:rPr>
        <w:t>, 39-63.</w:t>
      </w:r>
    </w:p>
    <w:p w:rsidR="00C75672" w:rsidP="003B680D">
      <w:pPr>
        <w:spacing w:after="0" w:line="480" w:lineRule="auto"/>
        <w:contextualSpacing/>
        <w:rPr>
          <w:rFonts w:ascii="Times New Roman" w:hAnsi="Times New Roman" w:cs="Times New Roman"/>
          <w:b/>
          <w:sz w:val="24"/>
          <w:szCs w:val="24"/>
        </w:rPr>
      </w:pPr>
    </w:p>
    <w:p w:rsidR="00C75672" w:rsidRPr="00C75672" w:rsidP="003B680D">
      <w:pPr>
        <w:spacing w:after="0" w:line="480" w:lineRule="auto"/>
        <w:contextualSpacing/>
        <w:rPr>
          <w:rFonts w:ascii="Times New Roman" w:hAnsi="Times New Roman" w:cs="Times New Roman"/>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91770929"/>
      <w:docPartObj>
        <w:docPartGallery w:val="Page Numbers (Top of Page)"/>
        <w:docPartUnique/>
      </w:docPartObj>
    </w:sdtPr>
    <w:sdtEndPr>
      <w:rPr>
        <w:noProof/>
      </w:rPr>
    </w:sdtEndPr>
    <w:sdtContent>
      <w:p w:rsidR="00C75672">
        <w:pPr>
          <w:pStyle w:val="Header"/>
          <w:jc w:val="right"/>
        </w:pPr>
        <w:r>
          <w:fldChar w:fldCharType="begin"/>
        </w:r>
        <w:r>
          <w:instrText xml:space="preserve"> PAGE   \* MERGEFORMAT </w:instrText>
        </w:r>
        <w:r>
          <w:fldChar w:fldCharType="separate"/>
        </w:r>
        <w:r w:rsidR="00AA5A3D">
          <w:rPr>
            <w:noProof/>
          </w:rPr>
          <w:t>4</w:t>
        </w:r>
        <w:r>
          <w:rPr>
            <w:noProof/>
          </w:rPr>
          <w:fldChar w:fldCharType="end"/>
        </w:r>
      </w:p>
    </w:sdtContent>
  </w:sdt>
  <w:p w:rsidR="00C756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672"/>
    <w:rsid w:val="000054B4"/>
    <w:rsid w:val="0001584B"/>
    <w:rsid w:val="003B680D"/>
    <w:rsid w:val="004312C3"/>
    <w:rsid w:val="00474986"/>
    <w:rsid w:val="00476C50"/>
    <w:rsid w:val="005C750F"/>
    <w:rsid w:val="00850D70"/>
    <w:rsid w:val="008D738D"/>
    <w:rsid w:val="009625B7"/>
    <w:rsid w:val="00AA5A01"/>
    <w:rsid w:val="00AA5A3D"/>
    <w:rsid w:val="00C02418"/>
    <w:rsid w:val="00C75672"/>
    <w:rsid w:val="00CA3198"/>
    <w:rsid w:val="00D4120C"/>
    <w:rsid w:val="00E21EE1"/>
    <w:rsid w:val="00E47FD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4F9DA9"/>
  <w15:chartTrackingRefBased/>
  <w15:docId w15:val="{E5F58312-4676-4D1A-B335-B866BFD1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6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672"/>
  </w:style>
  <w:style w:type="paragraph" w:styleId="Footer">
    <w:name w:val="footer"/>
    <w:basedOn w:val="Normal"/>
    <w:link w:val="FooterChar"/>
    <w:uiPriority w:val="99"/>
    <w:unhideWhenUsed/>
    <w:rsid w:val="00C756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10</cp:revision>
  <dcterms:created xsi:type="dcterms:W3CDTF">2021-08-07T05:18:00Z</dcterms:created>
  <dcterms:modified xsi:type="dcterms:W3CDTF">2021-08-07T10:59:00Z</dcterms:modified>
</cp:coreProperties>
</file>